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46272" w14:textId="70EA5951" w:rsidR="00DA1DB6" w:rsidRDefault="00DA1DB6" w:rsidP="00532B83">
      <w:pPr>
        <w:pStyle w:val="a3"/>
        <w:spacing w:before="0" w:after="0" w:line="240" w:lineRule="auto"/>
        <w:ind w:firstLine="0"/>
        <w:jc w:val="center"/>
        <w:rPr>
          <w:rFonts w:ascii="Times New Roman" w:hAnsi="Times New Roman" w:cs="Times New Roman"/>
          <w:b/>
          <w:iCs/>
          <w:sz w:val="24"/>
          <w:szCs w:val="24"/>
          <w:lang w:val="kk-KZ"/>
        </w:rPr>
      </w:pPr>
      <w:r>
        <w:rPr>
          <w:rFonts w:ascii="Times New Roman" w:hAnsi="Times New Roman" w:cs="Times New Roman"/>
          <w:b/>
          <w:iCs/>
          <w:sz w:val="24"/>
          <w:szCs w:val="24"/>
          <w:lang w:val="kk-KZ"/>
        </w:rPr>
        <w:t>Журналистика және журналистік жүйе үлгілері</w:t>
      </w:r>
    </w:p>
    <w:p w14:paraId="6971684B" w14:textId="3EBAE66E" w:rsidR="00532B83" w:rsidRDefault="00532B83" w:rsidP="00DA1DB6">
      <w:pPr>
        <w:pStyle w:val="a3"/>
        <w:spacing w:before="0" w:after="0" w:line="240" w:lineRule="auto"/>
        <w:ind w:firstLine="0"/>
        <w:jc w:val="both"/>
        <w:rPr>
          <w:rFonts w:ascii="Times New Roman" w:hAnsi="Times New Roman" w:cs="Times New Roman"/>
          <w:b/>
          <w:iCs/>
          <w:sz w:val="24"/>
          <w:szCs w:val="24"/>
          <w:lang w:val="kk-KZ"/>
        </w:rPr>
      </w:pPr>
    </w:p>
    <w:p w14:paraId="1DF173E7" w14:textId="77777777" w:rsidR="00DA1DB6" w:rsidRDefault="00DA1DB6" w:rsidP="00DA1DB6">
      <w:pPr>
        <w:pStyle w:val="a3"/>
        <w:spacing w:before="0" w:after="0" w:line="240" w:lineRule="auto"/>
        <w:ind w:firstLine="0"/>
        <w:jc w:val="both"/>
        <w:rPr>
          <w:rFonts w:ascii="Times New Roman" w:hAnsi="Times New Roman" w:cs="Times New Roman"/>
          <w:iCs/>
          <w:sz w:val="24"/>
          <w:szCs w:val="24"/>
          <w:lang w:val="kk-KZ"/>
        </w:rPr>
      </w:pPr>
      <w:r>
        <w:rPr>
          <w:rFonts w:ascii="Times New Roman" w:hAnsi="Times New Roman" w:cs="Times New Roman"/>
          <w:iCs/>
          <w:sz w:val="24"/>
          <w:szCs w:val="24"/>
          <w:lang w:val="kk-KZ"/>
        </w:rPr>
        <w:t xml:space="preserve">     Журналистика сынды күрделі әлеуметтік жүйені тұтастай қарастыру үшін оны  формаландыру (латынша forma –  түр, образ), типтендіру (грекше </w:t>
      </w:r>
      <w:r w:rsidRPr="00D00DB9">
        <w:rPr>
          <w:rFonts w:ascii="Times New Roman" w:hAnsi="Times New Roman" w:cs="Times New Roman"/>
          <w:iCs/>
          <w:sz w:val="24"/>
          <w:szCs w:val="24"/>
          <w:lang w:val="kk-KZ"/>
        </w:rPr>
        <w:t>typos</w:t>
      </w:r>
      <w:r>
        <w:rPr>
          <w:rFonts w:ascii="Times New Roman" w:hAnsi="Times New Roman" w:cs="Times New Roman"/>
          <w:iCs/>
          <w:sz w:val="24"/>
          <w:szCs w:val="24"/>
          <w:lang w:val="kk-KZ"/>
        </w:rPr>
        <w:t xml:space="preserve"> – бедер, соққы)  және модельдеу</w:t>
      </w:r>
      <w:r w:rsidRPr="00D00DB9">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 xml:space="preserve">( латынша </w:t>
      </w:r>
      <w:r w:rsidRPr="00D00DB9">
        <w:rPr>
          <w:rFonts w:ascii="Times New Roman" w:hAnsi="Times New Roman" w:cs="Times New Roman"/>
          <w:iCs/>
          <w:sz w:val="24"/>
          <w:szCs w:val="24"/>
          <w:lang w:val="kk-KZ"/>
        </w:rPr>
        <w:t>modulus</w:t>
      </w:r>
      <w:r>
        <w:rPr>
          <w:rFonts w:ascii="Times New Roman" w:hAnsi="Times New Roman" w:cs="Times New Roman"/>
          <w:iCs/>
          <w:sz w:val="24"/>
          <w:szCs w:val="24"/>
          <w:lang w:val="kk-KZ"/>
        </w:rPr>
        <w:t xml:space="preserve"> – өлшем) әдісі арналарына салған жөн.</w:t>
      </w:r>
    </w:p>
    <w:p w14:paraId="52F81924" w14:textId="77777777" w:rsidR="00DA1DB6" w:rsidRDefault="00DA1DB6" w:rsidP="00DA1DB6">
      <w:pPr>
        <w:pStyle w:val="a3"/>
        <w:spacing w:before="0" w:after="0" w:line="240" w:lineRule="auto"/>
        <w:ind w:firstLine="0"/>
        <w:jc w:val="both"/>
        <w:rPr>
          <w:rFonts w:ascii="Times New Roman" w:hAnsi="Times New Roman" w:cs="Times New Roman"/>
          <w:iCs/>
          <w:sz w:val="24"/>
          <w:szCs w:val="24"/>
          <w:lang w:val="kk-KZ"/>
        </w:rPr>
      </w:pPr>
      <w:r>
        <w:rPr>
          <w:rFonts w:ascii="Times New Roman" w:hAnsi="Times New Roman" w:cs="Times New Roman"/>
          <w:iCs/>
          <w:sz w:val="24"/>
          <w:szCs w:val="24"/>
          <w:lang w:val="kk-KZ"/>
        </w:rPr>
        <w:t xml:space="preserve">     Осы жерде формаландыру, типтендіру және модельдеу ұғымдарына түсінік бере кетейік. Кез келген объектіні формаландыру дегеніміз – оны белгілі бір пішінде бейнелеу, мән-мазмұнды  лайықты форма аясына сыйғызу. Мысалы, физикалық үдерістерді сипаттау – сол процестерді формаландыру. Компьютерлік техниканың электронды сызбасы – сол құрылғы қызметінің формалануы. Нота парағына түсірілген ноталар – ол музыканың формалануы</w:t>
      </w:r>
      <w:r w:rsidRPr="001E2019">
        <w:rPr>
          <w:rFonts w:ascii="Times New Roman" w:hAnsi="Times New Roman" w:cs="Times New Roman"/>
          <w:iCs/>
          <w:sz w:val="24"/>
          <w:szCs w:val="24"/>
          <w:lang w:val="kk-KZ"/>
        </w:rPr>
        <w:t>.</w:t>
      </w:r>
      <w:r>
        <w:rPr>
          <w:rFonts w:ascii="Times New Roman" w:hAnsi="Times New Roman" w:cs="Times New Roman"/>
          <w:iCs/>
          <w:sz w:val="24"/>
          <w:szCs w:val="24"/>
          <w:lang w:val="kk-KZ"/>
        </w:rPr>
        <w:t xml:space="preserve"> Бір сөзбен айтқанда, формаландыру –  ой нәтижесін нақты ұғымдар мен тоқтамдар арқылы бейнелеу.  </w:t>
      </w:r>
    </w:p>
    <w:p w14:paraId="12E96B13" w14:textId="77777777" w:rsidR="00DA1DB6" w:rsidRDefault="00DA1DB6" w:rsidP="00DA1DB6">
      <w:pPr>
        <w:pStyle w:val="a3"/>
        <w:spacing w:before="0" w:after="0" w:line="240" w:lineRule="auto"/>
        <w:ind w:firstLine="0"/>
        <w:jc w:val="both"/>
        <w:rPr>
          <w:rFonts w:ascii="Times New Roman" w:hAnsi="Times New Roman" w:cs="Times New Roman"/>
          <w:iCs/>
          <w:sz w:val="24"/>
          <w:szCs w:val="24"/>
          <w:lang w:val="kk-KZ"/>
        </w:rPr>
      </w:pPr>
      <w:r>
        <w:rPr>
          <w:rFonts w:ascii="Times New Roman" w:hAnsi="Times New Roman" w:cs="Times New Roman"/>
          <w:iCs/>
          <w:sz w:val="24"/>
          <w:szCs w:val="24"/>
          <w:lang w:val="kk-KZ"/>
        </w:rPr>
        <w:t xml:space="preserve">     Типтендіріу дегеніміз, біріншіден, өнер құралдары арқылы жалпыға, көпшілікке тән қасиеттерді нақты көркем образдар, формалар арқылы бейнелеу. Екіншіден, </w:t>
      </w:r>
      <w:r w:rsidRPr="009F588F">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 xml:space="preserve">заттың (машиналардың, ғимараттардың, технологиялық процестердің және т.б.) сан түрлі үлгілерін сәйкестендіру, басын бір санатқа қосу. Үшіншіден, ортақ белгілеріне қарай объектілерді белгіліл бір топқа телу. </w:t>
      </w:r>
    </w:p>
    <w:p w14:paraId="1FBD6815" w14:textId="77777777" w:rsidR="00DA1DB6" w:rsidRDefault="00DA1DB6" w:rsidP="00DA1DB6">
      <w:pPr>
        <w:pStyle w:val="a3"/>
        <w:spacing w:before="0" w:after="0"/>
        <w:ind w:firstLine="0"/>
        <w:jc w:val="both"/>
        <w:rPr>
          <w:rFonts w:ascii="Times New Roman" w:hAnsi="Times New Roman" w:cs="Times New Roman"/>
          <w:iCs/>
          <w:sz w:val="24"/>
          <w:szCs w:val="24"/>
          <w:lang w:val="kk-KZ"/>
        </w:rPr>
      </w:pPr>
      <w:r>
        <w:rPr>
          <w:rFonts w:ascii="Times New Roman" w:hAnsi="Times New Roman" w:cs="Times New Roman"/>
          <w:iCs/>
          <w:sz w:val="24"/>
          <w:szCs w:val="24"/>
          <w:lang w:val="kk-KZ"/>
        </w:rPr>
        <w:t xml:space="preserve">     Модель  – реалды әлемнің кейбір объектілерінің орнын баса алатын, оның бірқатар қасиеттерін атқара алатын жасанды объект. Модель –  іргелі жалпы ғылыми ұғым, ал модельдеу – әртүрлі ғылым пайдаланатын таным әдісі. Модельдің өзі не физикалық, не идеал объект ретінде көрініс береді. Біріншісі – табиғи, натуралық модель болса, екіншісі – ақпараттық. Мәселен, ғимарат макеті – құрылыстың табиғи моделі, ал оның сызбасы – оның графикалық формада көрсетілген  ақпараттық үлгісі.</w:t>
      </w:r>
      <w:r w:rsidRPr="007F159B">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 xml:space="preserve">Эксперименталды ғылыми зерттеулерде құбылыс пен процестер заңдылықтарын зерттеу үшін табиғи модельдер іске тартылады. Мысалы, аэродинамикалық құбырда ұшақтың шынайы мүмкіндігі сыналады. Ақпараттық модельдер объектіні теориялық зерттеу үшін пайдаланылады. Ақпараттық модельдеудің қазіргі күнгі негізгі құралы – компьютерлік техника мен ақпараттық технологиялар. Бейнелеп айтсақ, модель – теорияның логикалық сүйегі. Сондықтан модельдеу танымның жалпы ғылыми аспабына айналып отыр. Қазіргі заманда құрылымы жағынан ол мейлі математикалық, мейлі жаратылыстық, мейлі әлеуметтік, мейлі ақпараттық болсын, ешбір теория жеке немесе топтық модельсіз өмір сүре алмайды. Кез келген жүйені, оның ішінде журналистика жүйесін, оның функциялары мен заңдылықтарын  белгілі бір тарихи кезеңде ғылыми танудың абстракциялық өлшемдері модельде көрнекілене, нақтылана түседі. Журналистиканың элементтері, құрылымы мен қызметі туралы біздің түсінігіміз неғұрлым мол болса, оның жасалар үлгісі де дәлірек, нанымдырақ шығады. Демек, сол принциптердің негізінде дүниеге келген журналистика теориясының моделі неғұрлым репрезентативті (французша </w:t>
      </w:r>
      <w:r w:rsidRPr="000A1B7A">
        <w:rPr>
          <w:rFonts w:ascii="Times New Roman" w:hAnsi="Times New Roman" w:cs="Times New Roman"/>
          <w:iCs/>
          <w:sz w:val="24"/>
          <w:szCs w:val="24"/>
          <w:lang w:val="kk-KZ"/>
        </w:rPr>
        <w:t xml:space="preserve">representative </w:t>
      </w:r>
      <w:r>
        <w:rPr>
          <w:rFonts w:ascii="Times New Roman" w:hAnsi="Times New Roman" w:cs="Times New Roman"/>
          <w:iCs/>
          <w:sz w:val="24"/>
          <w:szCs w:val="24"/>
          <w:lang w:val="kk-KZ"/>
        </w:rPr>
        <w:t>–</w:t>
      </w:r>
      <w:r w:rsidRPr="000A1B7A">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сипаты қанық, бейнесі айқын),  бұқаралық коммуникация үдерістеріне неғұрлым сай болады.</w:t>
      </w:r>
    </w:p>
    <w:p w14:paraId="404EBF9A" w14:textId="77777777" w:rsidR="00DA1DB6" w:rsidRDefault="00DA1DB6" w:rsidP="00DA1DB6">
      <w:pPr>
        <w:pStyle w:val="a3"/>
        <w:spacing w:before="0" w:after="0"/>
        <w:ind w:firstLine="0"/>
        <w:jc w:val="both"/>
        <w:rPr>
          <w:rFonts w:ascii="Times New Roman" w:hAnsi="Times New Roman" w:cs="Times New Roman"/>
          <w:iCs/>
          <w:sz w:val="24"/>
          <w:szCs w:val="24"/>
          <w:lang w:val="kk-KZ"/>
        </w:rPr>
      </w:pPr>
      <w:r>
        <w:rPr>
          <w:rFonts w:ascii="Times New Roman" w:hAnsi="Times New Roman" w:cs="Times New Roman"/>
          <w:iCs/>
          <w:sz w:val="24"/>
          <w:szCs w:val="24"/>
          <w:lang w:val="kk-KZ"/>
        </w:rPr>
        <w:t xml:space="preserve">     Қандай үлгі-модельді мысалға келтірмейік, біз жоғарыда айтқандай, оның ақпараттық сипаты  басым түсіп жатады. Оларды пішін жағынан көрнекі (макеттер), абстрактылы (математикалық және мнемоникалық – грекше </w:t>
      </w:r>
      <w:r w:rsidRPr="00BA11DB">
        <w:rPr>
          <w:rFonts w:ascii="Times New Roman" w:hAnsi="Times New Roman" w:cs="Times New Roman"/>
          <w:iCs/>
          <w:sz w:val="24"/>
          <w:szCs w:val="24"/>
          <w:lang w:val="kk-KZ"/>
        </w:rPr>
        <w:t xml:space="preserve">mnemonikon </w:t>
      </w:r>
      <w:r>
        <w:rPr>
          <w:rFonts w:ascii="Times New Roman" w:hAnsi="Times New Roman" w:cs="Times New Roman"/>
          <w:iCs/>
          <w:sz w:val="24"/>
          <w:szCs w:val="24"/>
          <w:lang w:val="kk-KZ"/>
        </w:rPr>
        <w:t>–</w:t>
      </w:r>
      <w:r w:rsidRPr="00BA11DB">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есте сақтау өнері) және схема, графика, карта, сызба түрінде жасалатын графикалық деп жіктейміз. Соңғысы көрнекіліктің басты қасиеттерін және абстрактылы модельдердің дәлдігін өз бойына жинақтайды. Осы графикалық үлгі қазіргі уақытта журналистика теориясында кеңінен қолданыс тауып отыр.</w:t>
      </w:r>
    </w:p>
    <w:p w14:paraId="281945D9" w14:textId="77777777" w:rsidR="00DA1DB6" w:rsidRDefault="00DA1DB6" w:rsidP="00DA1DB6">
      <w:pPr>
        <w:jc w:val="both"/>
        <w:rPr>
          <w:b/>
        </w:rPr>
      </w:pPr>
    </w:p>
    <w:p w14:paraId="6C995392" w14:textId="77777777" w:rsidR="00D30846" w:rsidRPr="00DA1DB6" w:rsidRDefault="00000000"/>
    <w:sectPr w:rsidR="00D30846" w:rsidRPr="00DA1D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5D7"/>
    <w:rsid w:val="00096D98"/>
    <w:rsid w:val="00532B83"/>
    <w:rsid w:val="007D05D7"/>
    <w:rsid w:val="008D015A"/>
    <w:rsid w:val="00DA1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E1A00"/>
  <w15:docId w15:val="{85A7CF4D-66F8-478E-BFC3-50087F60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DB6"/>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A1DB6"/>
    <w:pPr>
      <w:spacing w:before="100" w:after="100" w:line="264" w:lineRule="auto"/>
      <w:ind w:firstLine="400"/>
    </w:pPr>
    <w:rPr>
      <w:rFonts w:ascii="Arial" w:hAnsi="Arial" w:cs="Arial"/>
      <w:sz w:val="19"/>
      <w:szCs w:val="19"/>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505</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4</cp:revision>
  <dcterms:created xsi:type="dcterms:W3CDTF">2018-10-11T09:00:00Z</dcterms:created>
  <dcterms:modified xsi:type="dcterms:W3CDTF">2023-01-12T15:08:00Z</dcterms:modified>
</cp:coreProperties>
</file>